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B2" w:rsidRDefault="00E251B2" w:rsidP="00E251B2">
      <w:pPr>
        <w:jc w:val="center"/>
        <w:rPr>
          <w:sz w:val="28"/>
          <w:szCs w:val="28"/>
        </w:rPr>
      </w:pPr>
      <w:r w:rsidRPr="00F20C4D">
        <w:rPr>
          <w:b/>
        </w:rPr>
        <w:t xml:space="preserve">Wabash County Health Department </w:t>
      </w:r>
    </w:p>
    <w:p w:rsidR="00E251B2" w:rsidRPr="00F20C4D" w:rsidRDefault="00E251B2" w:rsidP="00E251B2">
      <w:pPr>
        <w:jc w:val="center"/>
        <w:rPr>
          <w:b/>
        </w:rPr>
      </w:pPr>
      <w:r>
        <w:rPr>
          <w:b/>
        </w:rPr>
        <w:t xml:space="preserve">Depot Counseling Center </w:t>
      </w:r>
      <w:r w:rsidRPr="00F20C4D">
        <w:rPr>
          <w:b/>
        </w:rPr>
        <w:t>Orientation</w:t>
      </w:r>
    </w:p>
    <w:p w:rsidR="00E251B2" w:rsidRDefault="00E251B2" w:rsidP="00E251B2">
      <w:pPr>
        <w:spacing w:line="229" w:lineRule="auto"/>
        <w:rPr>
          <w:rFonts w:ascii="Shruti" w:hAnsi="Shruti" w:cs="Shruti"/>
          <w:sz w:val="20"/>
          <w:szCs w:val="20"/>
        </w:rPr>
      </w:pPr>
    </w:p>
    <w:p w:rsidR="00E251B2" w:rsidRPr="00480236" w:rsidRDefault="00E251B2" w:rsidP="00E251B2">
      <w:pPr>
        <w:spacing w:line="229" w:lineRule="auto"/>
        <w:rPr>
          <w:rFonts w:ascii="Shruti" w:hAnsi="Shruti" w:cs="Shruti"/>
          <w:sz w:val="20"/>
          <w:szCs w:val="20"/>
        </w:rPr>
      </w:pPr>
      <w:r>
        <w:rPr>
          <w:rFonts w:ascii="Shruti" w:hAnsi="Shruti" w:cs="Shruti"/>
          <w:sz w:val="20"/>
          <w:szCs w:val="20"/>
        </w:rPr>
        <w:t xml:space="preserve">Client </w:t>
      </w:r>
      <w:r w:rsidRPr="00480236">
        <w:rPr>
          <w:rFonts w:ascii="Shruti" w:hAnsi="Shruti" w:cs="Shruti"/>
          <w:sz w:val="20"/>
          <w:szCs w:val="20"/>
        </w:rPr>
        <w:t>Name: ________________</w:t>
      </w:r>
      <w:r>
        <w:rPr>
          <w:rFonts w:ascii="Shruti" w:hAnsi="Shruti" w:cs="Shruti"/>
          <w:sz w:val="20"/>
          <w:szCs w:val="20"/>
        </w:rPr>
        <w:t>_________</w:t>
      </w:r>
      <w:r w:rsidRPr="00480236">
        <w:rPr>
          <w:rFonts w:ascii="Shruti" w:hAnsi="Shruti" w:cs="Shruti"/>
          <w:sz w:val="20"/>
          <w:szCs w:val="20"/>
        </w:rPr>
        <w:t>_______________                   ID: __________________________</w:t>
      </w:r>
    </w:p>
    <w:p w:rsidR="00E251B2" w:rsidRPr="00B0100F" w:rsidRDefault="00E251B2" w:rsidP="00E251B2">
      <w:pPr>
        <w:rPr>
          <w:b/>
          <w:bCs/>
          <w:sz w:val="16"/>
          <w:szCs w:val="16"/>
        </w:rPr>
      </w:pPr>
    </w:p>
    <w:p w:rsidR="00E251B2" w:rsidRPr="003A7E92" w:rsidRDefault="00E251B2" w:rsidP="00E251B2">
      <w:pPr>
        <w:rPr>
          <w:sz w:val="20"/>
          <w:szCs w:val="20"/>
        </w:rPr>
      </w:pPr>
      <w:r w:rsidRPr="003A7E92">
        <w:rPr>
          <w:b/>
          <w:bCs/>
          <w:sz w:val="20"/>
          <w:szCs w:val="20"/>
        </w:rPr>
        <w:t>Mission Statement</w:t>
      </w:r>
      <w:r>
        <w:rPr>
          <w:sz w:val="20"/>
          <w:szCs w:val="20"/>
        </w:rPr>
        <w:t xml:space="preserve">: The mission of the Wabash County Health Department is to provide effective, efficient, and quality services to promote better health for a brighter tomorrow.  </w:t>
      </w:r>
      <w:r w:rsidRPr="003A7E92">
        <w:rPr>
          <w:sz w:val="20"/>
          <w:szCs w:val="20"/>
        </w:rPr>
        <w:t xml:space="preserve">Our philosophy is the promotion of individual responsibility, self-determination and self-sufficiency.  Our approach is one of community support strategies, enhancing therapeutic interventions delivered in order to facilitate skill building, and identification and use of natural support and community resources.  Our primary focus is on prevention and remediation, and to maintain rehabilitative resiliency and recovery goals.  We assist individuals and families with comprehensive services addressing issues arising in a variety </w:t>
      </w:r>
      <w:proofErr w:type="gramStart"/>
      <w:r w:rsidRPr="003A7E92">
        <w:rPr>
          <w:sz w:val="20"/>
          <w:szCs w:val="20"/>
        </w:rPr>
        <w:t>of</w:t>
      </w:r>
      <w:r w:rsidR="00CA2335">
        <w:rPr>
          <w:sz w:val="20"/>
          <w:szCs w:val="20"/>
        </w:rPr>
        <w:t xml:space="preserve"> </w:t>
      </w:r>
      <w:r w:rsidRPr="003A7E92">
        <w:rPr>
          <w:sz w:val="20"/>
          <w:szCs w:val="20"/>
        </w:rPr>
        <w:t xml:space="preserve"> life</w:t>
      </w:r>
      <w:proofErr w:type="gramEnd"/>
      <w:r w:rsidRPr="003A7E92">
        <w:rPr>
          <w:sz w:val="20"/>
          <w:szCs w:val="20"/>
        </w:rPr>
        <w:t xml:space="preserve"> situations.</w:t>
      </w:r>
    </w:p>
    <w:p w:rsidR="00E251B2" w:rsidRPr="00CA2335" w:rsidRDefault="00E251B2" w:rsidP="00E251B2">
      <w:pPr>
        <w:rPr>
          <w:b/>
          <w:bCs/>
          <w:sz w:val="12"/>
          <w:szCs w:val="12"/>
        </w:rPr>
      </w:pPr>
    </w:p>
    <w:p w:rsidR="00E251B2" w:rsidRPr="003A7E92" w:rsidRDefault="00E251B2" w:rsidP="00E251B2">
      <w:pPr>
        <w:rPr>
          <w:b/>
          <w:bCs/>
          <w:sz w:val="20"/>
          <w:szCs w:val="20"/>
        </w:rPr>
      </w:pPr>
      <w:r w:rsidRPr="003A7E92">
        <w:rPr>
          <w:b/>
          <w:bCs/>
          <w:sz w:val="20"/>
          <w:szCs w:val="20"/>
        </w:rPr>
        <w:t>Responsibility to Individuals:</w:t>
      </w:r>
      <w:r w:rsidR="00CA2335">
        <w:rPr>
          <w:sz w:val="20"/>
          <w:szCs w:val="20"/>
        </w:rPr>
        <w:t xml:space="preserve"> All agency staff is</w:t>
      </w:r>
      <w:r w:rsidRPr="003A7E92">
        <w:rPr>
          <w:sz w:val="20"/>
          <w:szCs w:val="20"/>
        </w:rPr>
        <w:t xml:space="preserve"> expected to adhere to professional ethics standards</w:t>
      </w:r>
      <w:r>
        <w:rPr>
          <w:sz w:val="20"/>
          <w:szCs w:val="20"/>
        </w:rPr>
        <w:t>.  A copy of these standards is available upon request and is also located in the agency waiting room.</w:t>
      </w:r>
    </w:p>
    <w:p w:rsidR="00E251B2" w:rsidRPr="00CA2335" w:rsidRDefault="00E251B2" w:rsidP="00E251B2">
      <w:pPr>
        <w:rPr>
          <w:b/>
          <w:bCs/>
          <w:sz w:val="12"/>
          <w:szCs w:val="12"/>
        </w:rPr>
      </w:pPr>
    </w:p>
    <w:p w:rsidR="00E251B2" w:rsidRPr="003A7E92" w:rsidRDefault="00E251B2" w:rsidP="00E251B2">
      <w:pPr>
        <w:rPr>
          <w:sz w:val="20"/>
          <w:szCs w:val="20"/>
        </w:rPr>
      </w:pPr>
      <w:r w:rsidRPr="003A7E92">
        <w:rPr>
          <w:b/>
          <w:bCs/>
          <w:sz w:val="20"/>
          <w:szCs w:val="20"/>
        </w:rPr>
        <w:t>Behavioral Health</w:t>
      </w:r>
      <w:r w:rsidR="00AA66AC">
        <w:rPr>
          <w:b/>
          <w:bCs/>
          <w:sz w:val="20"/>
          <w:szCs w:val="20"/>
        </w:rPr>
        <w:t xml:space="preserve"> Services Available (Only ages 3</w:t>
      </w:r>
      <w:r w:rsidRPr="003A7E92">
        <w:rPr>
          <w:b/>
          <w:bCs/>
          <w:sz w:val="20"/>
          <w:szCs w:val="20"/>
        </w:rPr>
        <w:t xml:space="preserve"> and up are eligible for services)</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WP TypographicSymbols" w:hAnsi="WP TypographicSymbols"/>
          <w:sz w:val="20"/>
          <w:szCs w:val="20"/>
        </w:rPr>
        <w:t xml:space="preserve"> </w:t>
      </w:r>
      <w:r w:rsidRPr="003A7E92">
        <w:rPr>
          <w:sz w:val="20"/>
          <w:szCs w:val="20"/>
        </w:rPr>
        <w:t xml:space="preserve">Assessment / Referral Services </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Outpatient Therapy Services (Individual/Family/Groups</w:t>
      </w:r>
      <w:r w:rsidR="00CA2335">
        <w:rPr>
          <w:sz w:val="20"/>
          <w:szCs w:val="20"/>
        </w:rPr>
        <w:t>/Anger Management</w:t>
      </w:r>
      <w:r w:rsidRPr="003A7E92">
        <w:rPr>
          <w:sz w:val="20"/>
          <w:szCs w:val="20"/>
        </w:rPr>
        <w:t>)</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 xml:space="preserve">24 hour Mental Health Crisis Assessment/Referral Services performed at Wabash General Hospital </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Mental Health Case Management Services</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 xml:space="preserve">Limited Psychiatric Consultation/Medication Prescription.  </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Medication Monitoring (Individual) and Medication Training (Individual and Groups)</w:t>
      </w:r>
    </w:p>
    <w:p w:rsidR="00E251B2" w:rsidRPr="003A7E9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Community Support Services (Individual and Groups)</w:t>
      </w:r>
    </w:p>
    <w:p w:rsidR="00E251B2" w:rsidRDefault="00E251B2"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sidRPr="003A7E92">
        <w:rPr>
          <w:sz w:val="20"/>
          <w:szCs w:val="20"/>
        </w:rPr>
        <w:t xml:space="preserve">Support Groups </w:t>
      </w:r>
    </w:p>
    <w:p w:rsidR="00CA2335" w:rsidRPr="003A7E92" w:rsidRDefault="00CA2335" w:rsidP="00E251B2">
      <w:pPr>
        <w:pStyle w:val="Level1"/>
        <w:tabs>
          <w:tab w:val="left" w:pos="-1440"/>
        </w:tabs>
        <w:ind w:left="0" w:firstLine="0"/>
        <w:rPr>
          <w:sz w:val="20"/>
          <w:szCs w:val="20"/>
        </w:rPr>
      </w:pPr>
      <w:r>
        <w:rPr>
          <w:rFonts w:ascii="Courier New" w:hAnsi="Courier New" w:cs="Courier New"/>
          <w:sz w:val="20"/>
          <w:szCs w:val="20"/>
        </w:rPr>
        <w:t>•</w:t>
      </w:r>
      <w:r w:rsidRPr="003A7E92">
        <w:rPr>
          <w:rFonts w:ascii="Courier New" w:hAnsi="Courier New" w:cs="Courier New"/>
          <w:sz w:val="20"/>
          <w:szCs w:val="20"/>
        </w:rPr>
        <w:t xml:space="preserve"> </w:t>
      </w:r>
      <w:r>
        <w:rPr>
          <w:sz w:val="20"/>
          <w:szCs w:val="20"/>
        </w:rPr>
        <w:t>Substance Abuse Services (DUI Evaluations, Risk Education, Early Intervention, Treatment/Individual and Group)</w:t>
      </w:r>
    </w:p>
    <w:p w:rsidR="00E251B2" w:rsidRPr="00CA2335" w:rsidRDefault="00E251B2" w:rsidP="00E251B2">
      <w:pPr>
        <w:ind w:firstLine="8640"/>
        <w:rPr>
          <w:sz w:val="12"/>
          <w:szCs w:val="12"/>
        </w:rPr>
      </w:pPr>
    </w:p>
    <w:p w:rsidR="00E251B2" w:rsidRPr="003A7E92" w:rsidRDefault="00E251B2" w:rsidP="00E251B2">
      <w:pPr>
        <w:tabs>
          <w:tab w:val="center" w:pos="5400"/>
        </w:tabs>
        <w:rPr>
          <w:sz w:val="20"/>
          <w:szCs w:val="20"/>
        </w:rPr>
      </w:pPr>
      <w:r w:rsidRPr="003A7E92">
        <w:rPr>
          <w:b/>
          <w:bCs/>
          <w:sz w:val="20"/>
          <w:szCs w:val="20"/>
        </w:rPr>
        <w:t xml:space="preserve">Fee Policy </w:t>
      </w:r>
    </w:p>
    <w:p w:rsidR="00CA2335" w:rsidRDefault="00E251B2" w:rsidP="00CA2335">
      <w:pPr>
        <w:ind w:left="1440" w:hanging="720"/>
        <w:rPr>
          <w:sz w:val="20"/>
          <w:szCs w:val="20"/>
        </w:rPr>
      </w:pPr>
      <w:r w:rsidRPr="003A7E92">
        <w:rPr>
          <w:sz w:val="20"/>
          <w:szCs w:val="20"/>
        </w:rPr>
        <w:t>• Fees are charged for all services performed on an individual’s behalf, not only direct contact with</w:t>
      </w:r>
      <w:r w:rsidR="00CA2335">
        <w:rPr>
          <w:sz w:val="20"/>
          <w:szCs w:val="20"/>
        </w:rPr>
        <w:t xml:space="preserve"> the individual;</w:t>
      </w:r>
    </w:p>
    <w:p w:rsidR="00E251B2" w:rsidRPr="003A7E92" w:rsidRDefault="00CA2335" w:rsidP="00CA2335">
      <w:pPr>
        <w:ind w:left="1440" w:hanging="720"/>
        <w:rPr>
          <w:sz w:val="20"/>
          <w:szCs w:val="20"/>
        </w:rPr>
      </w:pPr>
      <w:r>
        <w:rPr>
          <w:sz w:val="20"/>
          <w:szCs w:val="20"/>
        </w:rPr>
        <w:t xml:space="preserve">  </w:t>
      </w:r>
      <w:proofErr w:type="gramStart"/>
      <w:r w:rsidR="00E251B2" w:rsidRPr="003A7E92">
        <w:rPr>
          <w:sz w:val="20"/>
          <w:szCs w:val="20"/>
        </w:rPr>
        <w:t>examples</w:t>
      </w:r>
      <w:proofErr w:type="gramEnd"/>
      <w:r w:rsidR="00E251B2" w:rsidRPr="003A7E92">
        <w:rPr>
          <w:sz w:val="20"/>
          <w:szCs w:val="20"/>
        </w:rPr>
        <w:t xml:space="preserve"> include telephone calls, and consultation with significant others.</w:t>
      </w:r>
    </w:p>
    <w:p w:rsidR="00CA2335" w:rsidRDefault="00E251B2" w:rsidP="00E251B2">
      <w:pPr>
        <w:ind w:left="990" w:hanging="270"/>
        <w:rPr>
          <w:sz w:val="20"/>
          <w:szCs w:val="20"/>
        </w:rPr>
      </w:pPr>
      <w:r w:rsidRPr="003A7E92">
        <w:rPr>
          <w:sz w:val="20"/>
          <w:szCs w:val="20"/>
        </w:rPr>
        <w:t>• Most counseling services are billed in 15 minute intervals, referred to as “units”.  Services by the psychiatrist are per</w:t>
      </w:r>
    </w:p>
    <w:p w:rsidR="00E251B2" w:rsidRPr="003A7E92" w:rsidRDefault="00CA2335" w:rsidP="00E251B2">
      <w:pPr>
        <w:ind w:left="990" w:hanging="270"/>
        <w:rPr>
          <w:sz w:val="20"/>
          <w:szCs w:val="20"/>
        </w:rPr>
      </w:pPr>
      <w:r>
        <w:rPr>
          <w:sz w:val="20"/>
          <w:szCs w:val="20"/>
        </w:rPr>
        <w:t xml:space="preserve"> </w:t>
      </w:r>
      <w:r w:rsidR="00E251B2" w:rsidRPr="003A7E92">
        <w:rPr>
          <w:sz w:val="20"/>
          <w:szCs w:val="20"/>
        </w:rPr>
        <w:t xml:space="preserve"> </w:t>
      </w:r>
      <w:proofErr w:type="gramStart"/>
      <w:r w:rsidR="00E251B2" w:rsidRPr="003A7E92">
        <w:rPr>
          <w:sz w:val="20"/>
          <w:szCs w:val="20"/>
        </w:rPr>
        <w:t>encounter</w:t>
      </w:r>
      <w:proofErr w:type="gramEnd"/>
      <w:r w:rsidR="00E251B2" w:rsidRPr="003A7E92">
        <w:rPr>
          <w:sz w:val="20"/>
          <w:szCs w:val="20"/>
        </w:rPr>
        <w:t>, with no regard for amount of time spent.</w:t>
      </w:r>
    </w:p>
    <w:p w:rsidR="00CA2335" w:rsidRDefault="00E251B2" w:rsidP="00E251B2">
      <w:pPr>
        <w:ind w:left="1080" w:hanging="360"/>
        <w:rPr>
          <w:sz w:val="20"/>
          <w:szCs w:val="20"/>
        </w:rPr>
      </w:pPr>
      <w:r w:rsidRPr="003A7E92">
        <w:rPr>
          <w:sz w:val="20"/>
          <w:szCs w:val="20"/>
        </w:rPr>
        <w:t>• Individuals are expected to appear for their scheduled appointments unless cancellation/ rescheduling occurs at least</w:t>
      </w:r>
    </w:p>
    <w:p w:rsidR="00E251B2" w:rsidRPr="003A7E92" w:rsidRDefault="00CA2335" w:rsidP="00E251B2">
      <w:pPr>
        <w:ind w:left="1080" w:hanging="360"/>
        <w:rPr>
          <w:sz w:val="20"/>
          <w:szCs w:val="20"/>
        </w:rPr>
      </w:pPr>
      <w:r>
        <w:rPr>
          <w:sz w:val="20"/>
          <w:szCs w:val="20"/>
        </w:rPr>
        <w:t xml:space="preserve">  </w:t>
      </w:r>
      <w:r w:rsidR="00E251B2" w:rsidRPr="003A7E92">
        <w:rPr>
          <w:sz w:val="20"/>
          <w:szCs w:val="20"/>
        </w:rPr>
        <w:t>24 hours prior to scheduled appointment.</w:t>
      </w:r>
      <w:r>
        <w:rPr>
          <w:sz w:val="20"/>
          <w:szCs w:val="20"/>
        </w:rPr>
        <w:t xml:space="preserve">  Fees may be charged for missed appointments.</w:t>
      </w:r>
    </w:p>
    <w:p w:rsidR="00E251B2" w:rsidRPr="003A7E92" w:rsidRDefault="00E251B2" w:rsidP="00E251B2">
      <w:pPr>
        <w:ind w:firstLine="720"/>
        <w:rPr>
          <w:sz w:val="20"/>
          <w:szCs w:val="20"/>
        </w:rPr>
      </w:pPr>
      <w:r w:rsidRPr="003A7E92">
        <w:rPr>
          <w:sz w:val="20"/>
          <w:szCs w:val="20"/>
        </w:rPr>
        <w:t>•Medicaid-Eligible individuals must provide proof of coverage at every visit prior to receiving services.</w:t>
      </w:r>
    </w:p>
    <w:p w:rsidR="00CA2335" w:rsidRDefault="00E251B2" w:rsidP="00E251B2">
      <w:pPr>
        <w:ind w:left="990" w:hanging="270"/>
        <w:rPr>
          <w:sz w:val="20"/>
          <w:szCs w:val="20"/>
        </w:rPr>
      </w:pPr>
      <w:r w:rsidRPr="003A7E92">
        <w:rPr>
          <w:sz w:val="20"/>
          <w:szCs w:val="20"/>
        </w:rPr>
        <w:t>• Individuals with insurance or wit</w:t>
      </w:r>
      <w:r w:rsidR="00CA2335">
        <w:rPr>
          <w:sz w:val="20"/>
          <w:szCs w:val="20"/>
        </w:rPr>
        <w:t>h</w:t>
      </w:r>
      <w:r w:rsidRPr="003A7E92">
        <w:rPr>
          <w:sz w:val="20"/>
          <w:szCs w:val="20"/>
        </w:rPr>
        <w:t xml:space="preserve"> no insurance must pay in full in advance to get an appointment.  If appointment is</w:t>
      </w:r>
    </w:p>
    <w:p w:rsidR="00CA2335" w:rsidRDefault="00CA2335" w:rsidP="00E251B2">
      <w:pPr>
        <w:ind w:left="990" w:hanging="270"/>
        <w:rPr>
          <w:sz w:val="20"/>
          <w:szCs w:val="20"/>
        </w:rPr>
      </w:pPr>
      <w:r>
        <w:rPr>
          <w:sz w:val="20"/>
          <w:szCs w:val="20"/>
        </w:rPr>
        <w:t xml:space="preserve">  </w:t>
      </w:r>
      <w:proofErr w:type="gramStart"/>
      <w:r w:rsidR="00E251B2" w:rsidRPr="003A7E92">
        <w:rPr>
          <w:sz w:val="20"/>
          <w:szCs w:val="20"/>
        </w:rPr>
        <w:t>not</w:t>
      </w:r>
      <w:proofErr w:type="gramEnd"/>
      <w:r w:rsidR="00E251B2" w:rsidRPr="003A7E92">
        <w:rPr>
          <w:sz w:val="20"/>
          <w:szCs w:val="20"/>
        </w:rPr>
        <w:t xml:space="preserve"> kept due to the individual not showing or by canceling less than 24 hrs in advance, the advance payment is</w:t>
      </w:r>
    </w:p>
    <w:p w:rsidR="00E251B2" w:rsidRPr="003A7E92" w:rsidRDefault="00CA2335" w:rsidP="00E251B2">
      <w:pPr>
        <w:ind w:left="990" w:hanging="270"/>
        <w:rPr>
          <w:sz w:val="20"/>
          <w:szCs w:val="20"/>
        </w:rPr>
      </w:pPr>
      <w:r>
        <w:rPr>
          <w:sz w:val="20"/>
          <w:szCs w:val="20"/>
        </w:rPr>
        <w:t xml:space="preserve"> </w:t>
      </w:r>
      <w:r w:rsidR="00E251B2" w:rsidRPr="003A7E92">
        <w:rPr>
          <w:sz w:val="20"/>
          <w:szCs w:val="20"/>
        </w:rPr>
        <w:t xml:space="preserve"> </w:t>
      </w:r>
      <w:proofErr w:type="gramStart"/>
      <w:r w:rsidR="00E251B2" w:rsidRPr="003A7E92">
        <w:rPr>
          <w:sz w:val="20"/>
          <w:szCs w:val="20"/>
        </w:rPr>
        <w:t>forfeited</w:t>
      </w:r>
      <w:proofErr w:type="gramEnd"/>
      <w:r w:rsidR="00E251B2" w:rsidRPr="003A7E92">
        <w:rPr>
          <w:sz w:val="20"/>
          <w:szCs w:val="20"/>
        </w:rPr>
        <w:t xml:space="preserve"> to WCHD to cover the lost professional time costs.  </w:t>
      </w:r>
    </w:p>
    <w:p w:rsidR="00E251B2" w:rsidRDefault="00BA69B7">
      <w:r>
        <w:rPr>
          <w:noProof/>
        </w:rPr>
        <w:pict>
          <v:shapetype id="_x0000_t202" coordsize="21600,21600" o:spt="202" path="m,l,21600r21600,l21600,xe">
            <v:stroke joinstyle="miter"/>
            <v:path gradientshapeok="t" o:connecttype="rect"/>
          </v:shapetype>
          <v:shape id="_x0000_s1027" type="#_x0000_t202" style="position:absolute;margin-left:311.1pt;margin-top:5.45pt;width:108pt;height:19.5pt;z-index:251659264">
            <v:textbox style="mso-next-textbox:#_x0000_s1027">
              <w:txbxContent>
                <w:p w:rsidR="00E251B2" w:rsidRPr="00E251B2" w:rsidRDefault="00E251B2">
                  <w:pPr>
                    <w:rPr>
                      <w:b/>
                      <w:sz w:val="16"/>
                      <w:szCs w:val="16"/>
                    </w:rPr>
                  </w:pPr>
                  <w:r>
                    <w:rPr>
                      <w:b/>
                      <w:sz w:val="16"/>
                      <w:szCs w:val="16"/>
                    </w:rPr>
                    <w:t>Fee</w:t>
                  </w:r>
                </w:p>
              </w:txbxContent>
            </v:textbox>
          </v:shape>
        </w:pict>
      </w:r>
      <w:r>
        <w:rPr>
          <w:noProof/>
        </w:rPr>
        <w:pict>
          <v:shape id="_x0000_s1026" type="#_x0000_t202" style="position:absolute;margin-left:1.35pt;margin-top:5.45pt;width:309.75pt;height:19.5pt;z-index:251658240">
            <v:textbox style="mso-next-textbox:#_x0000_s1026">
              <w:txbxContent>
                <w:p w:rsidR="00E251B2" w:rsidRPr="00E251B2" w:rsidRDefault="00545AEA">
                  <w:pPr>
                    <w:rPr>
                      <w:b/>
                      <w:sz w:val="16"/>
                      <w:szCs w:val="16"/>
                    </w:rPr>
                  </w:pPr>
                  <w:r>
                    <w:rPr>
                      <w:b/>
                      <w:sz w:val="16"/>
                      <w:szCs w:val="16"/>
                    </w:rPr>
                    <w:t xml:space="preserve"> Agency </w:t>
                  </w:r>
                  <w:r w:rsidR="00E251B2" w:rsidRPr="00E251B2">
                    <w:rPr>
                      <w:b/>
                      <w:sz w:val="16"/>
                      <w:szCs w:val="16"/>
                    </w:rPr>
                    <w:t>Outpatient Service</w:t>
                  </w:r>
                  <w:r>
                    <w:rPr>
                      <w:b/>
                      <w:sz w:val="16"/>
                      <w:szCs w:val="16"/>
                    </w:rPr>
                    <w:t xml:space="preserve"> Fees *</w:t>
                  </w:r>
                  <w:r w:rsidR="00E251B2" w:rsidRPr="00E251B2">
                    <w:rPr>
                      <w:b/>
                      <w:sz w:val="16"/>
                      <w:szCs w:val="16"/>
                    </w:rPr>
                    <w:t xml:space="preserve">: </w:t>
                  </w:r>
                </w:p>
              </w:txbxContent>
            </v:textbox>
          </v:shape>
        </w:pict>
      </w:r>
    </w:p>
    <w:p w:rsidR="00E251B2" w:rsidRDefault="00BA69B7">
      <w:r>
        <w:rPr>
          <w:b/>
          <w:bCs/>
          <w:noProof/>
          <w:sz w:val="20"/>
          <w:szCs w:val="20"/>
        </w:rPr>
        <w:pict>
          <v:shape id="_x0000_s1029" type="#_x0000_t202" style="position:absolute;margin-left:311.1pt;margin-top:11.15pt;width:108pt;height:45.75pt;z-index:251661312">
            <v:textbox style="mso-next-textbox:#_x0000_s1029">
              <w:txbxContent>
                <w:p w:rsidR="00E251B2" w:rsidRPr="00C96921" w:rsidRDefault="009C702B" w:rsidP="00E251B2">
                  <w:pPr>
                    <w:rPr>
                      <w:sz w:val="16"/>
                      <w:szCs w:val="16"/>
                    </w:rPr>
                  </w:pPr>
                  <w:r>
                    <w:rPr>
                      <w:sz w:val="16"/>
                      <w:szCs w:val="16"/>
                    </w:rPr>
                    <w:t>$20</w:t>
                  </w:r>
                  <w:r w:rsidR="00AC3655">
                    <w:rPr>
                      <w:sz w:val="16"/>
                      <w:szCs w:val="16"/>
                    </w:rPr>
                    <w:t>0</w:t>
                  </w:r>
                  <w:r>
                    <w:rPr>
                      <w:sz w:val="16"/>
                      <w:szCs w:val="16"/>
                    </w:rPr>
                    <w:t>/hour</w:t>
                  </w:r>
                  <w:r w:rsidR="00AC3655">
                    <w:rPr>
                      <w:sz w:val="16"/>
                      <w:szCs w:val="16"/>
                    </w:rPr>
                    <w:t xml:space="preserve"> or $50/unit</w:t>
                  </w:r>
                </w:p>
              </w:txbxContent>
            </v:textbox>
          </v:shape>
        </w:pict>
      </w:r>
      <w:r>
        <w:rPr>
          <w:rFonts w:ascii="Courier New" w:hAnsi="Courier New" w:cs="Courier New"/>
          <w:noProof/>
          <w:sz w:val="20"/>
          <w:szCs w:val="20"/>
        </w:rPr>
        <w:pict>
          <v:shape id="_x0000_s1028" type="#_x0000_t202" style="position:absolute;margin-left:1.35pt;margin-top:11.15pt;width:309.75pt;height:45.75pt;z-index:251660288">
            <v:textbox style="mso-next-textbox:#_x0000_s1028">
              <w:txbxContent>
                <w:p w:rsidR="00E251B2" w:rsidRPr="00C96921" w:rsidRDefault="00E251B2" w:rsidP="00E251B2">
                  <w:pPr>
                    <w:rPr>
                      <w:sz w:val="16"/>
                      <w:szCs w:val="16"/>
                    </w:rPr>
                  </w:pPr>
                  <w:r w:rsidRPr="00C96921">
                    <w:rPr>
                      <w:sz w:val="16"/>
                      <w:szCs w:val="16"/>
                    </w:rPr>
                    <w:t>Assessment/Referral Services</w:t>
                  </w:r>
                </w:p>
                <w:p w:rsidR="00E251B2" w:rsidRPr="00C96921" w:rsidRDefault="00E251B2" w:rsidP="00E251B2">
                  <w:pPr>
                    <w:rPr>
                      <w:sz w:val="16"/>
                      <w:szCs w:val="16"/>
                    </w:rPr>
                  </w:pPr>
                  <w:r w:rsidRPr="00C96921">
                    <w:rPr>
                      <w:sz w:val="16"/>
                      <w:szCs w:val="16"/>
                    </w:rPr>
                    <w:t>Individual/ Services (Marital/Family Therapy</w:t>
                  </w:r>
                  <w:proofErr w:type="gramStart"/>
                  <w:r w:rsidRPr="00C96921">
                    <w:rPr>
                      <w:sz w:val="16"/>
                      <w:szCs w:val="16"/>
                    </w:rPr>
                    <w:t>,  Medication</w:t>
                  </w:r>
                  <w:proofErr w:type="gramEnd"/>
                  <w:r w:rsidRPr="00C96921">
                    <w:rPr>
                      <w:sz w:val="16"/>
                      <w:szCs w:val="16"/>
                    </w:rPr>
                    <w:t xml:space="preserve"> Monitoring or Training,</w:t>
                  </w:r>
                </w:p>
                <w:p w:rsidR="00E251B2" w:rsidRPr="00C96921" w:rsidRDefault="00E251B2" w:rsidP="00E251B2">
                  <w:pPr>
                    <w:rPr>
                      <w:sz w:val="16"/>
                      <w:szCs w:val="16"/>
                    </w:rPr>
                  </w:pPr>
                  <w:r w:rsidRPr="00C96921">
                    <w:rPr>
                      <w:sz w:val="16"/>
                      <w:szCs w:val="16"/>
                    </w:rPr>
                    <w:t>Community Support Services</w:t>
                  </w:r>
                  <w:r w:rsidR="00C96921" w:rsidRPr="00C96921">
                    <w:rPr>
                      <w:sz w:val="16"/>
                      <w:szCs w:val="16"/>
                    </w:rPr>
                    <w:t xml:space="preserve">, </w:t>
                  </w:r>
                  <w:r w:rsidRPr="00C96921">
                    <w:rPr>
                      <w:sz w:val="16"/>
                      <w:szCs w:val="16"/>
                    </w:rPr>
                    <w:t>Case Management Services</w:t>
                  </w:r>
                  <w:r w:rsidR="00C96921" w:rsidRPr="00C96921">
                    <w:rPr>
                      <w:sz w:val="16"/>
                      <w:szCs w:val="16"/>
                    </w:rPr>
                    <w:t>)</w:t>
                  </w:r>
                </w:p>
                <w:p w:rsidR="00E251B2" w:rsidRPr="00C96921" w:rsidRDefault="00E251B2" w:rsidP="00E251B2">
                  <w:pPr>
                    <w:rPr>
                      <w:sz w:val="16"/>
                      <w:szCs w:val="16"/>
                    </w:rPr>
                  </w:pPr>
                  <w:r w:rsidRPr="00C96921">
                    <w:rPr>
                      <w:sz w:val="16"/>
                      <w:szCs w:val="16"/>
                    </w:rPr>
                    <w:t>Court Appearance at Client’s request</w:t>
                  </w:r>
                </w:p>
              </w:txbxContent>
            </v:textbox>
          </v:shape>
        </w:pict>
      </w:r>
    </w:p>
    <w:p w:rsidR="00E251B2" w:rsidRDefault="00E251B2"/>
    <w:p w:rsidR="00E251B2" w:rsidRDefault="00E251B2"/>
    <w:p w:rsidR="00E251B2" w:rsidRDefault="00E251B2"/>
    <w:p w:rsidR="00E251B2" w:rsidRDefault="00CA2335">
      <w:r>
        <w:rPr>
          <w:noProof/>
        </w:rPr>
        <w:pict>
          <v:shape id="_x0000_s1030" type="#_x0000_t202" style="position:absolute;margin-left:311.1pt;margin-top:1.7pt;width:108pt;height:19.2pt;z-index:251662336">
            <v:textbox style="mso-next-textbox:#_x0000_s1030">
              <w:txbxContent>
                <w:p w:rsidR="00E251B2" w:rsidRPr="00C96921" w:rsidRDefault="00AC3655" w:rsidP="00E251B2">
                  <w:pPr>
                    <w:rPr>
                      <w:sz w:val="16"/>
                      <w:szCs w:val="16"/>
                    </w:rPr>
                  </w:pPr>
                  <w:r>
                    <w:rPr>
                      <w:sz w:val="16"/>
                      <w:szCs w:val="16"/>
                    </w:rPr>
                    <w:t>$50/hour or $12.50</w:t>
                  </w:r>
                  <w:r w:rsidR="00C96921" w:rsidRPr="00C96921">
                    <w:rPr>
                      <w:sz w:val="16"/>
                      <w:szCs w:val="16"/>
                    </w:rPr>
                    <w:t>/unit</w:t>
                  </w:r>
                </w:p>
              </w:txbxContent>
            </v:textbox>
          </v:shape>
        </w:pict>
      </w:r>
      <w:r>
        <w:rPr>
          <w:rFonts w:ascii="Courier New" w:hAnsi="Courier New" w:cs="Courier New"/>
          <w:noProof/>
          <w:sz w:val="20"/>
          <w:szCs w:val="20"/>
        </w:rPr>
        <w:pict>
          <v:shape id="_x0000_s1031" type="#_x0000_t202" style="position:absolute;margin-left:1.35pt;margin-top:1.7pt;width:309.75pt;height:19.2pt;z-index:251663360">
            <v:textbox style="mso-next-textbox:#_x0000_s1031">
              <w:txbxContent>
                <w:p w:rsidR="00E251B2" w:rsidRPr="00C96921" w:rsidRDefault="00E251B2" w:rsidP="00E251B2">
                  <w:pPr>
                    <w:rPr>
                      <w:sz w:val="16"/>
                      <w:szCs w:val="16"/>
                    </w:rPr>
                  </w:pPr>
                  <w:r w:rsidRPr="00C96921">
                    <w:rPr>
                      <w:sz w:val="16"/>
                      <w:szCs w:val="16"/>
                    </w:rPr>
                    <w:t>Group Services (Therapy, Medication, Community Support)</w:t>
                  </w:r>
                </w:p>
              </w:txbxContent>
            </v:textbox>
          </v:shape>
        </w:pict>
      </w:r>
    </w:p>
    <w:p w:rsidR="00E251B2" w:rsidRDefault="00AC3655">
      <w:r>
        <w:rPr>
          <w:b/>
          <w:bCs/>
          <w:noProof/>
          <w:sz w:val="20"/>
          <w:szCs w:val="20"/>
        </w:rPr>
        <w:pict>
          <v:shape id="_x0000_s1033" type="#_x0000_t202" style="position:absolute;margin-left:311.1pt;margin-top:7.1pt;width:108pt;height:19.5pt;z-index:251665408">
            <v:textbox style="mso-next-textbox:#_x0000_s1033">
              <w:txbxContent>
                <w:p w:rsidR="00C96921" w:rsidRPr="00C96921" w:rsidRDefault="00AC3655" w:rsidP="00C96921">
                  <w:pPr>
                    <w:rPr>
                      <w:sz w:val="16"/>
                      <w:szCs w:val="16"/>
                    </w:rPr>
                  </w:pPr>
                  <w:r>
                    <w:rPr>
                      <w:sz w:val="16"/>
                      <w:szCs w:val="16"/>
                    </w:rPr>
                    <w:t>$3</w:t>
                  </w:r>
                  <w:r w:rsidR="00C96921" w:rsidRPr="00C96921">
                    <w:rPr>
                      <w:sz w:val="16"/>
                      <w:szCs w:val="16"/>
                    </w:rPr>
                    <w:t xml:space="preserve">00 </w:t>
                  </w:r>
                  <w:r>
                    <w:rPr>
                      <w:b/>
                      <w:sz w:val="16"/>
                      <w:szCs w:val="16"/>
                    </w:rPr>
                    <w:t xml:space="preserve"> </w:t>
                  </w:r>
                </w:p>
              </w:txbxContent>
            </v:textbox>
          </v:shape>
        </w:pict>
      </w:r>
      <w:r>
        <w:rPr>
          <w:noProof/>
        </w:rPr>
        <w:pict>
          <v:shape id="_x0000_s1032" type="#_x0000_t202" style="position:absolute;margin-left:1.35pt;margin-top:7.1pt;width:309.75pt;height:19.5pt;z-index:251664384">
            <v:textbox style="mso-next-textbox:#_x0000_s1032">
              <w:txbxContent>
                <w:p w:rsidR="00C96921" w:rsidRPr="00C96921" w:rsidRDefault="00C96921" w:rsidP="00C96921">
                  <w:pPr>
                    <w:rPr>
                      <w:sz w:val="16"/>
                      <w:szCs w:val="16"/>
                    </w:rPr>
                  </w:pPr>
                  <w:r w:rsidRPr="00C96921">
                    <w:rPr>
                      <w:sz w:val="16"/>
                      <w:szCs w:val="16"/>
                    </w:rPr>
                    <w:t>Initial Consultation with Psychiatrist</w:t>
                  </w:r>
                </w:p>
              </w:txbxContent>
            </v:textbox>
          </v:shape>
        </w:pict>
      </w:r>
    </w:p>
    <w:p w:rsidR="00E251B2" w:rsidRDefault="00AC3655">
      <w:r>
        <w:rPr>
          <w:b/>
          <w:bCs/>
          <w:noProof/>
          <w:sz w:val="20"/>
          <w:szCs w:val="20"/>
        </w:rPr>
        <w:pict>
          <v:shape id="_x0000_s1035" type="#_x0000_t202" style="position:absolute;margin-left:311.1pt;margin-top:12.8pt;width:108pt;height:19.5pt;z-index:251667456">
            <v:textbox style="mso-next-textbox:#_x0000_s1035">
              <w:txbxContent>
                <w:p w:rsidR="00C96921" w:rsidRPr="00C96921" w:rsidRDefault="00AC3655" w:rsidP="00C96921">
                  <w:pPr>
                    <w:rPr>
                      <w:sz w:val="16"/>
                      <w:szCs w:val="16"/>
                    </w:rPr>
                  </w:pPr>
                  <w:r>
                    <w:rPr>
                      <w:sz w:val="16"/>
                      <w:szCs w:val="16"/>
                    </w:rPr>
                    <w:t>$150</w:t>
                  </w:r>
                </w:p>
              </w:txbxContent>
            </v:textbox>
          </v:shape>
        </w:pict>
      </w:r>
      <w:r>
        <w:rPr>
          <w:noProof/>
        </w:rPr>
        <w:pict>
          <v:shape id="_x0000_s1034" type="#_x0000_t202" style="position:absolute;margin-left:1.35pt;margin-top:12.8pt;width:309.75pt;height:19.5pt;z-index:251666432">
            <v:textbox style="mso-next-textbox:#_x0000_s1034">
              <w:txbxContent>
                <w:p w:rsidR="00C96921" w:rsidRPr="00C96921" w:rsidRDefault="00C96921" w:rsidP="00C96921">
                  <w:pPr>
                    <w:rPr>
                      <w:sz w:val="16"/>
                      <w:szCs w:val="16"/>
                    </w:rPr>
                  </w:pPr>
                  <w:r w:rsidRPr="00C96921">
                    <w:rPr>
                      <w:sz w:val="16"/>
                      <w:szCs w:val="16"/>
                    </w:rPr>
                    <w:t>Medication Checks with Psychiatrist</w:t>
                  </w:r>
                </w:p>
              </w:txbxContent>
            </v:textbox>
          </v:shape>
        </w:pict>
      </w:r>
    </w:p>
    <w:p w:rsidR="00E251B2" w:rsidRDefault="00E251B2"/>
    <w:p w:rsidR="00E251B2" w:rsidRDefault="00AC3655">
      <w:r>
        <w:rPr>
          <w:noProof/>
        </w:rPr>
        <w:pict>
          <v:shape id="_x0000_s1036" type="#_x0000_t202" style="position:absolute;margin-left:1.35pt;margin-top:4.7pt;width:309.75pt;height:17.55pt;z-index:251668480">
            <v:textbox style="mso-next-textbox:#_x0000_s1036">
              <w:txbxContent>
                <w:p w:rsidR="00C96921" w:rsidRPr="00C96921" w:rsidRDefault="00C96921" w:rsidP="00C96921">
                  <w:pPr>
                    <w:rPr>
                      <w:sz w:val="16"/>
                      <w:szCs w:val="16"/>
                    </w:rPr>
                  </w:pPr>
                  <w:r w:rsidRPr="00C96921">
                    <w:rPr>
                      <w:sz w:val="16"/>
                      <w:szCs w:val="16"/>
                    </w:rPr>
                    <w:t>Support Group</w:t>
                  </w:r>
                </w:p>
              </w:txbxContent>
            </v:textbox>
          </v:shape>
        </w:pict>
      </w:r>
      <w:r>
        <w:rPr>
          <w:rFonts w:ascii="Courier New" w:hAnsi="Courier New" w:cs="Courier New"/>
          <w:noProof/>
          <w:sz w:val="20"/>
          <w:szCs w:val="20"/>
        </w:rPr>
        <w:pict>
          <v:shape id="_x0000_s1037" type="#_x0000_t202" style="position:absolute;margin-left:311.1pt;margin-top:4.7pt;width:108pt;height:17.55pt;z-index:251669504">
            <v:textbox style="mso-next-textbox:#_x0000_s1037">
              <w:txbxContent>
                <w:p w:rsidR="00C96921" w:rsidRPr="00C96921" w:rsidRDefault="00C96921" w:rsidP="00C96921">
                  <w:pPr>
                    <w:rPr>
                      <w:sz w:val="16"/>
                      <w:szCs w:val="16"/>
                    </w:rPr>
                  </w:pPr>
                  <w:r w:rsidRPr="00C96921">
                    <w:rPr>
                      <w:sz w:val="16"/>
                      <w:szCs w:val="16"/>
                    </w:rPr>
                    <w:t>$5</w:t>
                  </w:r>
                </w:p>
              </w:txbxContent>
            </v:textbox>
          </v:shape>
        </w:pict>
      </w:r>
    </w:p>
    <w:p w:rsidR="00E251B2" w:rsidRDefault="00AC3655">
      <w:r>
        <w:rPr>
          <w:rFonts w:ascii="Courier New" w:hAnsi="Courier New" w:cs="Courier New"/>
          <w:noProof/>
          <w:sz w:val="20"/>
          <w:szCs w:val="20"/>
        </w:rPr>
        <w:pict>
          <v:shape id="_x0000_s1039" type="#_x0000_t202" style="position:absolute;margin-left:311.1pt;margin-top:8.45pt;width:108pt;height:17.25pt;z-index:251671552">
            <v:textbox style="mso-next-textbox:#_x0000_s1039">
              <w:txbxContent>
                <w:p w:rsidR="00C96921" w:rsidRPr="00C96921" w:rsidRDefault="00AC3655" w:rsidP="00C96921">
                  <w:pPr>
                    <w:rPr>
                      <w:sz w:val="16"/>
                      <w:szCs w:val="16"/>
                    </w:rPr>
                  </w:pPr>
                  <w:r>
                    <w:rPr>
                      <w:sz w:val="16"/>
                      <w:szCs w:val="16"/>
                    </w:rPr>
                    <w:t>$22</w:t>
                  </w:r>
                  <w:r w:rsidR="00C96921" w:rsidRPr="00C96921">
                    <w:rPr>
                      <w:sz w:val="16"/>
                      <w:szCs w:val="16"/>
                    </w:rPr>
                    <w:t>0</w:t>
                  </w:r>
                  <w:r>
                    <w:rPr>
                      <w:sz w:val="16"/>
                      <w:szCs w:val="16"/>
                    </w:rPr>
                    <w:t>/hour</w:t>
                  </w:r>
                </w:p>
              </w:txbxContent>
            </v:textbox>
          </v:shape>
        </w:pict>
      </w:r>
      <w:r>
        <w:rPr>
          <w:noProof/>
        </w:rPr>
        <w:pict>
          <v:shape id="_x0000_s1038" type="#_x0000_t202" style="position:absolute;margin-left:1.35pt;margin-top:8.45pt;width:309.75pt;height:17.25pt;z-index:251670528">
            <v:textbox style="mso-next-textbox:#_x0000_s1038">
              <w:txbxContent>
                <w:p w:rsidR="00C96921" w:rsidRPr="00C96921" w:rsidRDefault="00C96921" w:rsidP="00C96921">
                  <w:pPr>
                    <w:rPr>
                      <w:sz w:val="16"/>
                      <w:szCs w:val="16"/>
                    </w:rPr>
                  </w:pPr>
                  <w:r w:rsidRPr="00C96921">
                    <w:rPr>
                      <w:sz w:val="16"/>
                      <w:szCs w:val="16"/>
                    </w:rPr>
                    <w:t>Emergency Crisis Services</w:t>
                  </w:r>
                </w:p>
              </w:txbxContent>
            </v:textbox>
          </v:shape>
        </w:pict>
      </w:r>
    </w:p>
    <w:p w:rsidR="00E251B2" w:rsidRDefault="00AC3655">
      <w:r>
        <w:rPr>
          <w:noProof/>
          <w:sz w:val="20"/>
          <w:szCs w:val="20"/>
        </w:rPr>
        <w:pict>
          <v:shape id="_x0000_s1040" type="#_x0000_t202" style="position:absolute;margin-left:1.35pt;margin-top:11.9pt;width:309.75pt;height:19.2pt;z-index:251672576">
            <v:textbox style="mso-next-textbox:#_x0000_s1040">
              <w:txbxContent>
                <w:p w:rsidR="00C96921" w:rsidRPr="00C96921" w:rsidRDefault="00C96921" w:rsidP="00C96921">
                  <w:pPr>
                    <w:rPr>
                      <w:sz w:val="16"/>
                      <w:szCs w:val="16"/>
                    </w:rPr>
                  </w:pPr>
                  <w:r w:rsidRPr="00C96921">
                    <w:rPr>
                      <w:sz w:val="16"/>
                      <w:szCs w:val="16"/>
                    </w:rPr>
                    <w:t>Photocopying</w:t>
                  </w:r>
                </w:p>
              </w:txbxContent>
            </v:textbox>
          </v:shape>
        </w:pict>
      </w:r>
      <w:r>
        <w:rPr>
          <w:rFonts w:ascii="Courier New" w:hAnsi="Courier New" w:cs="Courier New"/>
          <w:noProof/>
          <w:sz w:val="20"/>
          <w:szCs w:val="20"/>
        </w:rPr>
        <w:pict>
          <v:shape id="_x0000_s1041" type="#_x0000_t202" style="position:absolute;margin-left:311.1pt;margin-top:11.9pt;width:108pt;height:19.2pt;z-index:251673600">
            <v:textbox style="mso-next-textbox:#_x0000_s1041">
              <w:txbxContent>
                <w:p w:rsidR="00C96921" w:rsidRPr="00C96921" w:rsidRDefault="00C96921" w:rsidP="00C96921">
                  <w:pPr>
                    <w:rPr>
                      <w:sz w:val="16"/>
                      <w:szCs w:val="16"/>
                    </w:rPr>
                  </w:pPr>
                  <w:r w:rsidRPr="00C96921">
                    <w:rPr>
                      <w:sz w:val="16"/>
                      <w:szCs w:val="16"/>
                    </w:rPr>
                    <w:t>$1/page</w:t>
                  </w:r>
                </w:p>
              </w:txbxContent>
            </v:textbox>
          </v:shape>
        </w:pict>
      </w:r>
    </w:p>
    <w:p w:rsidR="00E251B2" w:rsidRDefault="00E251B2"/>
    <w:p w:rsidR="00CA2335" w:rsidRDefault="00C96921" w:rsidP="00C96921">
      <w:pPr>
        <w:rPr>
          <w:sz w:val="20"/>
          <w:szCs w:val="20"/>
        </w:rPr>
      </w:pPr>
      <w:r>
        <w:rPr>
          <w:sz w:val="20"/>
          <w:szCs w:val="20"/>
        </w:rPr>
        <w:t xml:space="preserve">     </w:t>
      </w:r>
    </w:p>
    <w:p w:rsidR="00A229EB" w:rsidRDefault="00C96921" w:rsidP="00545AEA">
      <w:pPr>
        <w:rPr>
          <w:sz w:val="20"/>
          <w:szCs w:val="20"/>
        </w:rPr>
      </w:pPr>
      <w:proofErr w:type="gramStart"/>
      <w:r w:rsidRPr="00C96921">
        <w:rPr>
          <w:b/>
          <w:sz w:val="20"/>
          <w:szCs w:val="20"/>
        </w:rPr>
        <w:t>*</w:t>
      </w:r>
      <w:r>
        <w:rPr>
          <w:sz w:val="20"/>
          <w:szCs w:val="20"/>
        </w:rPr>
        <w:t xml:space="preserve">  </w:t>
      </w:r>
      <w:r w:rsidR="00AC3655">
        <w:rPr>
          <w:sz w:val="20"/>
          <w:szCs w:val="20"/>
        </w:rPr>
        <w:t>You</w:t>
      </w:r>
      <w:proofErr w:type="gramEnd"/>
      <w:r w:rsidR="00AC3655">
        <w:rPr>
          <w:sz w:val="20"/>
          <w:szCs w:val="20"/>
        </w:rPr>
        <w:t xml:space="preserve"> may be eligible for a sliding scale discount based on total household monthly income and number of persons in the household</w:t>
      </w:r>
      <w:r w:rsidR="00A229EB">
        <w:rPr>
          <w:sz w:val="20"/>
          <w:szCs w:val="20"/>
        </w:rPr>
        <w:t xml:space="preserve"> and eligibility criteria from the Illinois Department of Mental Health</w:t>
      </w:r>
      <w:r w:rsidR="00AC3655">
        <w:rPr>
          <w:sz w:val="20"/>
          <w:szCs w:val="20"/>
        </w:rPr>
        <w:t>.  To qualify you will need to provide proof of entire household income.</w:t>
      </w:r>
    </w:p>
    <w:p w:rsidR="00A229EB" w:rsidRDefault="00A229EB">
      <w:pPr>
        <w:rPr>
          <w:sz w:val="20"/>
          <w:szCs w:val="20"/>
        </w:rPr>
      </w:pPr>
    </w:p>
    <w:p w:rsidR="00E251B2" w:rsidRPr="00206594" w:rsidRDefault="00545AEA">
      <w:pPr>
        <w:rPr>
          <w:sz w:val="16"/>
          <w:szCs w:val="16"/>
        </w:rPr>
      </w:pPr>
      <w:proofErr w:type="spellStart"/>
      <w:r>
        <w:rPr>
          <w:sz w:val="16"/>
          <w:szCs w:val="16"/>
        </w:rPr>
        <w:t>Bh</w:t>
      </w:r>
      <w:proofErr w:type="gramStart"/>
      <w:r>
        <w:rPr>
          <w:sz w:val="16"/>
          <w:szCs w:val="16"/>
        </w:rPr>
        <w:t>:forms</w:t>
      </w:r>
      <w:proofErr w:type="spellEnd"/>
      <w:proofErr w:type="gramEnd"/>
      <w:r>
        <w:rPr>
          <w:sz w:val="16"/>
          <w:szCs w:val="16"/>
        </w:rPr>
        <w:t>/orientation 2/15</w:t>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r>
      <w:r w:rsidR="00206594">
        <w:rPr>
          <w:sz w:val="16"/>
          <w:szCs w:val="16"/>
        </w:rPr>
        <w:tab/>
        <w:t xml:space="preserve">Page 1 of </w:t>
      </w:r>
      <w:r w:rsidR="00C07BB6">
        <w:rPr>
          <w:sz w:val="16"/>
          <w:szCs w:val="16"/>
        </w:rPr>
        <w:t>2</w:t>
      </w:r>
      <w:r w:rsidR="00206594">
        <w:rPr>
          <w:sz w:val="16"/>
          <w:szCs w:val="16"/>
        </w:rPr>
        <w:t xml:space="preserve"> pages</w:t>
      </w:r>
    </w:p>
    <w:p w:rsidR="00E251B2" w:rsidRDefault="00E251B2"/>
    <w:p w:rsidR="00E251B2" w:rsidRPr="00AA66AC" w:rsidRDefault="00E251B2">
      <w:pPr>
        <w:rPr>
          <w:sz w:val="18"/>
          <w:szCs w:val="18"/>
        </w:rPr>
      </w:pPr>
    </w:p>
    <w:p w:rsidR="00E251B2" w:rsidRPr="00AA66AC" w:rsidRDefault="00E251B2" w:rsidP="00E251B2">
      <w:pPr>
        <w:spacing w:line="229" w:lineRule="auto"/>
        <w:jc w:val="center"/>
        <w:rPr>
          <w:b/>
          <w:sz w:val="18"/>
          <w:szCs w:val="18"/>
        </w:rPr>
      </w:pPr>
      <w:r w:rsidRPr="00AA66AC">
        <w:rPr>
          <w:b/>
          <w:sz w:val="18"/>
          <w:szCs w:val="18"/>
        </w:rPr>
        <w:t xml:space="preserve">WHAT TO EXPECT FROM COUNSELING SERVICES </w:t>
      </w:r>
    </w:p>
    <w:p w:rsidR="00E251B2" w:rsidRPr="00AA66AC" w:rsidRDefault="00E251B2" w:rsidP="00E251B2">
      <w:pPr>
        <w:spacing w:line="229" w:lineRule="auto"/>
        <w:jc w:val="center"/>
        <w:rPr>
          <w:b/>
          <w:sz w:val="18"/>
          <w:szCs w:val="18"/>
        </w:rPr>
      </w:pPr>
    </w:p>
    <w:p w:rsidR="00E251B2" w:rsidRPr="00AA66AC" w:rsidRDefault="00E251B2" w:rsidP="00E251B2">
      <w:pPr>
        <w:spacing w:line="229" w:lineRule="auto"/>
        <w:jc w:val="center"/>
        <w:rPr>
          <w:sz w:val="18"/>
          <w:szCs w:val="18"/>
        </w:rPr>
      </w:pPr>
      <w:r w:rsidRPr="00AA66AC">
        <w:rPr>
          <w:b/>
          <w:sz w:val="18"/>
          <w:szCs w:val="18"/>
        </w:rPr>
        <w:t xml:space="preserve">IT IS IMPORTANT THAT YOU KEEP ALL APPOINTMENTS SCHEDULED IN ORDER TO BEGIN AND CONTINUE TREATMENT </w:t>
      </w:r>
    </w:p>
    <w:p w:rsidR="00E251B2" w:rsidRPr="00AA66AC" w:rsidRDefault="00E251B2" w:rsidP="00E251B2">
      <w:pPr>
        <w:spacing w:line="229" w:lineRule="auto"/>
        <w:jc w:val="center"/>
        <w:rPr>
          <w:b/>
          <w:sz w:val="16"/>
          <w:szCs w:val="16"/>
        </w:rPr>
      </w:pPr>
    </w:p>
    <w:p w:rsidR="00E251B2" w:rsidRPr="007377EB" w:rsidRDefault="007377EB" w:rsidP="00E251B2">
      <w:pPr>
        <w:spacing w:line="229" w:lineRule="auto"/>
        <w:rPr>
          <w:sz w:val="20"/>
          <w:szCs w:val="20"/>
        </w:rPr>
      </w:pPr>
      <w:r>
        <w:rPr>
          <w:sz w:val="20"/>
          <w:szCs w:val="20"/>
        </w:rPr>
        <w:t>Based on S</w:t>
      </w:r>
      <w:r w:rsidR="00E251B2" w:rsidRPr="007377EB">
        <w:rPr>
          <w:sz w:val="20"/>
          <w:szCs w:val="20"/>
        </w:rPr>
        <w:t xml:space="preserve">tate rules and regulations for funding and accreditation, our policy and procedures for clients maintaining eligibility for services is as follows:  </w:t>
      </w:r>
    </w:p>
    <w:p w:rsidR="00E251B2" w:rsidRPr="00AA66AC" w:rsidRDefault="00E251B2" w:rsidP="00E251B2">
      <w:pPr>
        <w:spacing w:line="229" w:lineRule="auto"/>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b/>
          <w:sz w:val="20"/>
          <w:szCs w:val="20"/>
        </w:rPr>
        <w:t>Emergency Crisis Assessment and Referral</w:t>
      </w:r>
      <w:r w:rsidRPr="007377EB">
        <w:rPr>
          <w:sz w:val="20"/>
          <w:szCs w:val="20"/>
        </w:rPr>
        <w:t xml:space="preserve"> services are available to ever</w:t>
      </w:r>
      <w:r w:rsidR="007377EB">
        <w:rPr>
          <w:sz w:val="20"/>
          <w:szCs w:val="20"/>
        </w:rPr>
        <w:t xml:space="preserve">yone without regard to </w:t>
      </w:r>
      <w:proofErr w:type="spellStart"/>
      <w:r w:rsidR="007377EB">
        <w:rPr>
          <w:sz w:val="20"/>
          <w:szCs w:val="20"/>
        </w:rPr>
        <w:t>payor</w:t>
      </w:r>
      <w:proofErr w:type="spellEnd"/>
      <w:r w:rsidR="007377EB">
        <w:rPr>
          <w:sz w:val="20"/>
          <w:szCs w:val="20"/>
        </w:rPr>
        <w:t xml:space="preserve">. </w:t>
      </w:r>
      <w:r w:rsidRPr="007377EB">
        <w:rPr>
          <w:sz w:val="20"/>
          <w:szCs w:val="20"/>
        </w:rPr>
        <w:t xml:space="preserve">  Emergency crisis services are defined as necessary services to assess a client for the need for inpatient psychiatric hospitalization to prevent imminent harm from occurring to client or others due to mental illness.  This </w:t>
      </w:r>
      <w:r w:rsidR="007377EB">
        <w:rPr>
          <w:sz w:val="20"/>
          <w:szCs w:val="20"/>
        </w:rPr>
        <w:t xml:space="preserve">is not therapy or counseling.  </w:t>
      </w:r>
      <w:r w:rsidRPr="007377EB">
        <w:rPr>
          <w:sz w:val="20"/>
          <w:szCs w:val="20"/>
        </w:rPr>
        <w:t xml:space="preserve"> If you are suicidal, homicidal or unable to care for yourself due to mental illness, you should either go to a hospital emergency room</w:t>
      </w:r>
      <w:r w:rsidR="007377EB">
        <w:rPr>
          <w:sz w:val="20"/>
          <w:szCs w:val="20"/>
        </w:rPr>
        <w:t>.  If</w:t>
      </w:r>
      <w:r w:rsidRPr="007377EB">
        <w:rPr>
          <w:sz w:val="20"/>
          <w:szCs w:val="20"/>
        </w:rPr>
        <w:t xml:space="preserve"> you need help getting to the ER- call for assistance from the </w:t>
      </w:r>
      <w:r w:rsidR="007377EB">
        <w:rPr>
          <w:sz w:val="20"/>
          <w:szCs w:val="20"/>
        </w:rPr>
        <w:t xml:space="preserve">local law enforcement agencies or 911. </w:t>
      </w:r>
      <w:r w:rsidRPr="007377EB">
        <w:rPr>
          <w:sz w:val="20"/>
          <w:szCs w:val="20"/>
        </w:rPr>
        <w:t>Wabash County Sheriff’s Department phone is:  262-4186.   Mt.</w:t>
      </w:r>
      <w:r w:rsidR="00750701">
        <w:rPr>
          <w:sz w:val="20"/>
          <w:szCs w:val="20"/>
        </w:rPr>
        <w:t xml:space="preserve"> </w:t>
      </w:r>
      <w:r w:rsidRPr="007377EB">
        <w:rPr>
          <w:sz w:val="20"/>
          <w:szCs w:val="20"/>
        </w:rPr>
        <w:t xml:space="preserve">Carmel Police Department phone is: 262-4114.   Mental Health Professionals will be called by the ER to consult in these situations. </w:t>
      </w:r>
    </w:p>
    <w:p w:rsidR="00E251B2" w:rsidRPr="00AA66AC" w:rsidRDefault="00E251B2" w:rsidP="00E251B2">
      <w:pPr>
        <w:spacing w:line="229" w:lineRule="auto"/>
        <w:ind w:firstLine="360"/>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Your first appointment will be scheduled after all </w:t>
      </w:r>
      <w:r w:rsidRPr="007377EB">
        <w:rPr>
          <w:b/>
          <w:sz w:val="20"/>
          <w:szCs w:val="20"/>
        </w:rPr>
        <w:t>initial application and orientation paperwork</w:t>
      </w:r>
      <w:r w:rsidRPr="007377EB">
        <w:rPr>
          <w:sz w:val="20"/>
          <w:szCs w:val="20"/>
        </w:rPr>
        <w:t xml:space="preserve"> is completed, returned to WCHD and proof of income/</w:t>
      </w:r>
      <w:proofErr w:type="spellStart"/>
      <w:r w:rsidRPr="007377EB">
        <w:rPr>
          <w:sz w:val="20"/>
          <w:szCs w:val="20"/>
        </w:rPr>
        <w:t>payor</w:t>
      </w:r>
      <w:proofErr w:type="spellEnd"/>
      <w:r w:rsidRPr="007377EB">
        <w:rPr>
          <w:sz w:val="20"/>
          <w:szCs w:val="20"/>
        </w:rPr>
        <w:t xml:space="preserve"> source is provided. </w:t>
      </w:r>
      <w:r w:rsidR="00AA66AC">
        <w:rPr>
          <w:sz w:val="20"/>
          <w:szCs w:val="20"/>
        </w:rPr>
        <w:t>You will also be shown around the building and provided emergency/safety procedure information.</w:t>
      </w:r>
      <w:r w:rsidRPr="007377EB">
        <w:rPr>
          <w:sz w:val="20"/>
          <w:szCs w:val="20"/>
        </w:rPr>
        <w:t xml:space="preserve"> </w:t>
      </w:r>
    </w:p>
    <w:p w:rsidR="00E251B2" w:rsidRPr="00AA66AC" w:rsidRDefault="00E251B2" w:rsidP="00E251B2">
      <w:pPr>
        <w:spacing w:line="229" w:lineRule="auto"/>
        <w:ind w:firstLine="360"/>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On your first visit, a </w:t>
      </w:r>
      <w:r w:rsidRPr="007377EB">
        <w:rPr>
          <w:b/>
          <w:sz w:val="20"/>
          <w:szCs w:val="20"/>
        </w:rPr>
        <w:t>comprehensive mental health assessment</w:t>
      </w:r>
      <w:r w:rsidRPr="007377EB">
        <w:rPr>
          <w:sz w:val="20"/>
          <w:szCs w:val="20"/>
        </w:rPr>
        <w:t xml:space="preserve"> must be started.  It must be completed within 30 days of the first appointment.   It may take </w:t>
      </w:r>
      <w:r w:rsidR="007377EB">
        <w:rPr>
          <w:sz w:val="20"/>
          <w:szCs w:val="20"/>
        </w:rPr>
        <w:t>1-</w:t>
      </w:r>
      <w:proofErr w:type="gramStart"/>
      <w:r w:rsidR="007377EB">
        <w:rPr>
          <w:sz w:val="20"/>
          <w:szCs w:val="20"/>
        </w:rPr>
        <w:t xml:space="preserve">2 </w:t>
      </w:r>
      <w:r w:rsidRPr="007377EB">
        <w:rPr>
          <w:sz w:val="20"/>
          <w:szCs w:val="20"/>
        </w:rPr>
        <w:t xml:space="preserve"> hours</w:t>
      </w:r>
      <w:proofErr w:type="gramEnd"/>
      <w:r w:rsidRPr="007377EB">
        <w:rPr>
          <w:sz w:val="20"/>
          <w:szCs w:val="20"/>
        </w:rPr>
        <w:t xml:space="preserve"> to complete. </w:t>
      </w:r>
    </w:p>
    <w:p w:rsidR="00E251B2" w:rsidRPr="00AA66AC" w:rsidRDefault="00E251B2" w:rsidP="00E251B2">
      <w:pPr>
        <w:spacing w:line="229" w:lineRule="auto"/>
        <w:rPr>
          <w:sz w:val="12"/>
          <w:szCs w:val="12"/>
        </w:rPr>
      </w:pPr>
    </w:p>
    <w:p w:rsidR="00E251B2" w:rsidRPr="007377EB" w:rsidRDefault="007377EB" w:rsidP="00E251B2">
      <w:pPr>
        <w:numPr>
          <w:ilvl w:val="0"/>
          <w:numId w:val="1"/>
        </w:numPr>
        <w:autoSpaceDE/>
        <w:autoSpaceDN/>
        <w:adjustRightInd/>
        <w:spacing w:line="229" w:lineRule="auto"/>
        <w:rPr>
          <w:sz w:val="20"/>
          <w:szCs w:val="20"/>
        </w:rPr>
      </w:pPr>
      <w:r>
        <w:rPr>
          <w:sz w:val="20"/>
          <w:szCs w:val="20"/>
        </w:rPr>
        <w:t>After the completion of the assessment</w:t>
      </w:r>
      <w:proofErr w:type="gramStart"/>
      <w:r>
        <w:rPr>
          <w:sz w:val="20"/>
          <w:szCs w:val="20"/>
        </w:rPr>
        <w:t>,  you</w:t>
      </w:r>
      <w:proofErr w:type="gramEnd"/>
      <w:r>
        <w:rPr>
          <w:sz w:val="20"/>
          <w:szCs w:val="20"/>
        </w:rPr>
        <w:t xml:space="preserve"> and your therapist will complete a treatment plan. </w:t>
      </w:r>
      <w:r w:rsidR="00E251B2" w:rsidRPr="007377EB">
        <w:rPr>
          <w:sz w:val="20"/>
          <w:szCs w:val="20"/>
        </w:rPr>
        <w:t xml:space="preserve">  You (and/or parents or guardian if appropriate) must actively participate in the </w:t>
      </w:r>
      <w:r w:rsidR="00E251B2" w:rsidRPr="007377EB">
        <w:rPr>
          <w:b/>
          <w:sz w:val="20"/>
          <w:szCs w:val="20"/>
        </w:rPr>
        <w:t>treatment planning</w:t>
      </w:r>
      <w:r w:rsidR="00E251B2" w:rsidRPr="007377EB">
        <w:rPr>
          <w:sz w:val="20"/>
          <w:szCs w:val="20"/>
        </w:rPr>
        <w:t xml:space="preserve"> process</w:t>
      </w:r>
      <w:r w:rsidR="00240B9B">
        <w:rPr>
          <w:sz w:val="20"/>
          <w:szCs w:val="20"/>
        </w:rPr>
        <w:t>, including plans for transition and discharge</w:t>
      </w:r>
      <w:r w:rsidR="00E251B2" w:rsidRPr="007377EB">
        <w:rPr>
          <w:sz w:val="20"/>
          <w:szCs w:val="20"/>
        </w:rPr>
        <w:t xml:space="preserve">.  The treatment plan must be completed within 45 days from the completion of the assessment and you will </w:t>
      </w:r>
      <w:proofErr w:type="gramStart"/>
      <w:r w:rsidR="00E251B2" w:rsidRPr="007377EB">
        <w:rPr>
          <w:sz w:val="20"/>
          <w:szCs w:val="20"/>
        </w:rPr>
        <w:t>need  to</w:t>
      </w:r>
      <w:proofErr w:type="gramEnd"/>
      <w:r w:rsidR="00E251B2" w:rsidRPr="007377EB">
        <w:rPr>
          <w:sz w:val="20"/>
          <w:szCs w:val="20"/>
        </w:rPr>
        <w:t xml:space="preserve"> sign the plan.  The plan will set goals and measurable objectives detailing what services you will be authorized to receive and set time frames for goal/objective completion.  The state may implement limits on the services you are allowed to receive based on you medical needs and re-authorization may be required.  If re-authorization is not approved for specific services, those services will not be continued.   </w:t>
      </w:r>
    </w:p>
    <w:p w:rsidR="00E251B2" w:rsidRPr="00AA66AC" w:rsidRDefault="00E251B2" w:rsidP="00E251B2">
      <w:pPr>
        <w:spacing w:line="229" w:lineRule="auto"/>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If either the assessment or treatment plan cannot be completed in the stated time frames, you will have to begin again from the beginning in order to receive services.</w:t>
      </w:r>
    </w:p>
    <w:p w:rsidR="00E251B2" w:rsidRPr="00AA66AC" w:rsidRDefault="00E251B2" w:rsidP="00E251B2">
      <w:pPr>
        <w:spacing w:line="229" w:lineRule="auto"/>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We consider psychiatric medication as a back up to counseling, not as the first option.  There may be some requirement regarding your continued active participation in counseling services with your assigned therapist to receive consultation/prescription services with our psychiatrist.  Your therapist will specify this if applicable.  </w:t>
      </w:r>
    </w:p>
    <w:p w:rsidR="00E251B2" w:rsidRPr="00AA66AC" w:rsidRDefault="00E251B2" w:rsidP="00E251B2">
      <w:pPr>
        <w:spacing w:line="229" w:lineRule="auto"/>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Your treatment plan will specify how often you are to receive services and what the criteria is for discharge from services.  If you are not utilizing services per the treatment plan, your services may be changed, decreased or stopped. </w:t>
      </w:r>
    </w:p>
    <w:p w:rsidR="00E251B2" w:rsidRPr="00AA66AC" w:rsidRDefault="00E251B2" w:rsidP="00E251B2">
      <w:pPr>
        <w:spacing w:line="229" w:lineRule="auto"/>
        <w:ind w:left="360"/>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We must review your treatment plan at least every 6 months and change it when appropriate but at least annually in order to continue services.  </w:t>
      </w:r>
    </w:p>
    <w:p w:rsidR="00E251B2" w:rsidRPr="00AA66AC" w:rsidRDefault="00E251B2" w:rsidP="00E251B2">
      <w:pPr>
        <w:spacing w:line="229" w:lineRule="auto"/>
        <w:ind w:left="360"/>
        <w:rPr>
          <w:sz w:val="12"/>
          <w:szCs w:val="12"/>
        </w:rPr>
      </w:pPr>
    </w:p>
    <w:p w:rsidR="00E251B2" w:rsidRPr="007377EB" w:rsidRDefault="00E251B2" w:rsidP="00E251B2">
      <w:pPr>
        <w:numPr>
          <w:ilvl w:val="0"/>
          <w:numId w:val="1"/>
        </w:numPr>
        <w:autoSpaceDE/>
        <w:autoSpaceDN/>
        <w:adjustRightInd/>
        <w:spacing w:line="229" w:lineRule="auto"/>
        <w:rPr>
          <w:sz w:val="20"/>
          <w:szCs w:val="20"/>
        </w:rPr>
      </w:pPr>
      <w:r w:rsidRPr="007377EB">
        <w:rPr>
          <w:sz w:val="20"/>
          <w:szCs w:val="20"/>
        </w:rPr>
        <w:t xml:space="preserve">We must do a full mental health assessment every 12 months in order to continue services. </w:t>
      </w:r>
    </w:p>
    <w:p w:rsidR="00E251B2" w:rsidRPr="00AA66AC" w:rsidRDefault="00E251B2" w:rsidP="00E251B2">
      <w:pPr>
        <w:spacing w:line="229" w:lineRule="auto"/>
        <w:rPr>
          <w:sz w:val="12"/>
          <w:szCs w:val="12"/>
        </w:rPr>
      </w:pPr>
    </w:p>
    <w:p w:rsidR="00E251B2" w:rsidRPr="007377EB" w:rsidRDefault="00E251B2" w:rsidP="00E251B2">
      <w:pPr>
        <w:numPr>
          <w:ilvl w:val="0"/>
          <w:numId w:val="1"/>
        </w:numPr>
        <w:spacing w:line="229" w:lineRule="auto"/>
        <w:rPr>
          <w:sz w:val="20"/>
          <w:szCs w:val="20"/>
        </w:rPr>
      </w:pPr>
      <w:r w:rsidRPr="007377EB">
        <w:rPr>
          <w:sz w:val="20"/>
          <w:szCs w:val="20"/>
        </w:rPr>
        <w:t xml:space="preserve">We promote recovery, resiliency and consumer involvement in all of our clients and to this end we </w:t>
      </w:r>
      <w:r w:rsidR="007377EB">
        <w:rPr>
          <w:sz w:val="20"/>
          <w:szCs w:val="20"/>
        </w:rPr>
        <w:t>invite</w:t>
      </w:r>
      <w:r w:rsidRPr="007377EB">
        <w:rPr>
          <w:sz w:val="20"/>
          <w:szCs w:val="20"/>
        </w:rPr>
        <w:t xml:space="preserve"> all of our clients to participate in educational opportunities in these areas and in the development of Wellness Recovery Action Plans, Crisis Plans, </w:t>
      </w:r>
      <w:proofErr w:type="gramStart"/>
      <w:r w:rsidRPr="007377EB">
        <w:rPr>
          <w:sz w:val="20"/>
          <w:szCs w:val="20"/>
        </w:rPr>
        <w:t>Transition</w:t>
      </w:r>
      <w:proofErr w:type="gramEnd"/>
      <w:r w:rsidRPr="007377EB">
        <w:rPr>
          <w:sz w:val="20"/>
          <w:szCs w:val="20"/>
        </w:rPr>
        <w:t xml:space="preserve">/Discharge Plans. </w:t>
      </w:r>
    </w:p>
    <w:p w:rsidR="00E251B2" w:rsidRPr="00AA66AC" w:rsidRDefault="00E251B2" w:rsidP="00E251B2">
      <w:pPr>
        <w:pStyle w:val="ListParagraph"/>
        <w:rPr>
          <w:sz w:val="12"/>
          <w:szCs w:val="12"/>
        </w:rPr>
      </w:pPr>
    </w:p>
    <w:p w:rsidR="00E251B2" w:rsidRPr="007377EB" w:rsidRDefault="00E251B2" w:rsidP="00E251B2">
      <w:pPr>
        <w:numPr>
          <w:ilvl w:val="0"/>
          <w:numId w:val="1"/>
        </w:numPr>
        <w:spacing w:line="229" w:lineRule="auto"/>
        <w:rPr>
          <w:sz w:val="20"/>
          <w:szCs w:val="20"/>
        </w:rPr>
      </w:pPr>
      <w:r w:rsidRPr="007377EB">
        <w:rPr>
          <w:sz w:val="20"/>
          <w:szCs w:val="20"/>
        </w:rPr>
        <w:t>All Services must be medically necessary.</w:t>
      </w:r>
    </w:p>
    <w:p w:rsidR="00E251B2" w:rsidRPr="00AA66AC" w:rsidRDefault="00E251B2" w:rsidP="00E251B2">
      <w:pPr>
        <w:pStyle w:val="ListParagraph"/>
        <w:rPr>
          <w:sz w:val="12"/>
          <w:szCs w:val="12"/>
        </w:rPr>
      </w:pPr>
    </w:p>
    <w:p w:rsidR="00E251B2" w:rsidRPr="007377EB" w:rsidRDefault="00E251B2" w:rsidP="00E251B2">
      <w:pPr>
        <w:numPr>
          <w:ilvl w:val="0"/>
          <w:numId w:val="1"/>
        </w:numPr>
        <w:spacing w:line="229" w:lineRule="auto"/>
        <w:rPr>
          <w:sz w:val="20"/>
          <w:szCs w:val="20"/>
        </w:rPr>
      </w:pPr>
      <w:r w:rsidRPr="007377EB">
        <w:rPr>
          <w:sz w:val="20"/>
          <w:szCs w:val="20"/>
        </w:rPr>
        <w:t>The use of tobacco products</w:t>
      </w:r>
      <w:r w:rsidR="00BA69B7">
        <w:rPr>
          <w:sz w:val="20"/>
          <w:szCs w:val="20"/>
        </w:rPr>
        <w:t xml:space="preserve"> (including vapor products)</w:t>
      </w:r>
      <w:bookmarkStart w:id="0" w:name="_GoBack"/>
      <w:bookmarkEnd w:id="0"/>
      <w:r w:rsidRPr="007377EB">
        <w:rPr>
          <w:sz w:val="20"/>
          <w:szCs w:val="20"/>
        </w:rPr>
        <w:t xml:space="preserve"> is prohibited on agency property.</w:t>
      </w:r>
    </w:p>
    <w:p w:rsidR="00E251B2" w:rsidRPr="00AA66AC" w:rsidRDefault="00E251B2" w:rsidP="00E251B2">
      <w:pPr>
        <w:pStyle w:val="ListParagraph"/>
        <w:rPr>
          <w:sz w:val="12"/>
          <w:szCs w:val="12"/>
        </w:rPr>
      </w:pPr>
    </w:p>
    <w:p w:rsidR="00E251B2" w:rsidRDefault="00E251B2" w:rsidP="00E251B2">
      <w:pPr>
        <w:numPr>
          <w:ilvl w:val="0"/>
          <w:numId w:val="1"/>
        </w:numPr>
        <w:spacing w:line="229" w:lineRule="auto"/>
        <w:rPr>
          <w:sz w:val="20"/>
          <w:szCs w:val="20"/>
        </w:rPr>
      </w:pPr>
      <w:r w:rsidRPr="007377EB">
        <w:rPr>
          <w:sz w:val="20"/>
          <w:szCs w:val="20"/>
        </w:rPr>
        <w:t xml:space="preserve"> Drugs/Medications shall not be brought into the agency without a request from staff to do so.</w:t>
      </w:r>
    </w:p>
    <w:p w:rsidR="007377EB" w:rsidRPr="00AA66AC" w:rsidRDefault="007377EB" w:rsidP="007377EB">
      <w:pPr>
        <w:pStyle w:val="ListParagraph"/>
        <w:rPr>
          <w:sz w:val="12"/>
          <w:szCs w:val="12"/>
        </w:rPr>
      </w:pPr>
    </w:p>
    <w:p w:rsidR="007377EB" w:rsidRDefault="007377EB" w:rsidP="00E251B2">
      <w:pPr>
        <w:numPr>
          <w:ilvl w:val="0"/>
          <w:numId w:val="1"/>
        </w:numPr>
        <w:spacing w:line="229" w:lineRule="auto"/>
        <w:rPr>
          <w:sz w:val="20"/>
          <w:szCs w:val="20"/>
        </w:rPr>
      </w:pPr>
      <w:r>
        <w:rPr>
          <w:sz w:val="20"/>
          <w:szCs w:val="20"/>
        </w:rPr>
        <w:t>Weapons, of any kind, shall not be brought into the agency.</w:t>
      </w:r>
    </w:p>
    <w:p w:rsidR="00AA66AC" w:rsidRDefault="00AA66AC" w:rsidP="00AA66AC">
      <w:pPr>
        <w:pStyle w:val="ListParagraph"/>
        <w:rPr>
          <w:sz w:val="20"/>
          <w:szCs w:val="20"/>
        </w:rPr>
      </w:pPr>
    </w:p>
    <w:p w:rsidR="00AA66AC" w:rsidRDefault="00AA66AC" w:rsidP="00AA66AC">
      <w:pPr>
        <w:spacing w:line="229" w:lineRule="auto"/>
        <w:rPr>
          <w:sz w:val="20"/>
          <w:szCs w:val="20"/>
        </w:rPr>
      </w:pPr>
    </w:p>
    <w:p w:rsidR="00AA66AC" w:rsidRPr="007377EB" w:rsidRDefault="00AA66AC" w:rsidP="00AA66AC">
      <w:pPr>
        <w:spacing w:line="229" w:lineRule="auto"/>
        <w:rPr>
          <w:sz w:val="20"/>
          <w:szCs w:val="20"/>
        </w:rPr>
      </w:pPr>
    </w:p>
    <w:p w:rsidR="00E251B2" w:rsidRPr="00A469EF" w:rsidRDefault="00C07BB6" w:rsidP="00A469EF">
      <w:pPr>
        <w:rPr>
          <w:sz w:val="16"/>
          <w:szCs w:val="16"/>
        </w:rPr>
      </w:pPr>
      <w:proofErr w:type="spellStart"/>
      <w:r>
        <w:rPr>
          <w:sz w:val="16"/>
          <w:szCs w:val="16"/>
        </w:rPr>
        <w:t>Bh</w:t>
      </w:r>
      <w:proofErr w:type="spellEnd"/>
      <w:proofErr w:type="gramStart"/>
      <w:r>
        <w:rPr>
          <w:sz w:val="16"/>
          <w:szCs w:val="16"/>
        </w:rPr>
        <w:t>:/</w:t>
      </w:r>
      <w:proofErr w:type="gramEnd"/>
      <w:r>
        <w:rPr>
          <w:sz w:val="16"/>
          <w:szCs w:val="16"/>
        </w:rPr>
        <w:t>fo</w:t>
      </w:r>
      <w:r w:rsidR="00206594">
        <w:rPr>
          <w:sz w:val="16"/>
          <w:szCs w:val="16"/>
        </w:rPr>
        <w:t>rms/orie</w:t>
      </w:r>
      <w:r w:rsidR="00545AEA">
        <w:rPr>
          <w:sz w:val="16"/>
          <w:szCs w:val="16"/>
        </w:rPr>
        <w:t>ntation 2/15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2 of 2</w:t>
      </w:r>
      <w:r w:rsidR="00206594">
        <w:rPr>
          <w:sz w:val="16"/>
          <w:szCs w:val="16"/>
        </w:rPr>
        <w:t xml:space="preserve"> pages</w:t>
      </w:r>
    </w:p>
    <w:sectPr w:rsidR="00E251B2" w:rsidRPr="00A469EF" w:rsidSect="00E251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91A"/>
    <w:multiLevelType w:val="hybridMultilevel"/>
    <w:tmpl w:val="01EE59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891ED2"/>
    <w:multiLevelType w:val="hybridMultilevel"/>
    <w:tmpl w:val="E18EBAE4"/>
    <w:lvl w:ilvl="0" w:tplc="7CF8A51E">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251B2"/>
    <w:rsid w:val="00206594"/>
    <w:rsid w:val="00240B9B"/>
    <w:rsid w:val="00351905"/>
    <w:rsid w:val="00545AEA"/>
    <w:rsid w:val="007377EB"/>
    <w:rsid w:val="00741168"/>
    <w:rsid w:val="00750701"/>
    <w:rsid w:val="009C702B"/>
    <w:rsid w:val="00A229EB"/>
    <w:rsid w:val="00A469EF"/>
    <w:rsid w:val="00AA66AC"/>
    <w:rsid w:val="00AC3655"/>
    <w:rsid w:val="00B05E20"/>
    <w:rsid w:val="00B44B52"/>
    <w:rsid w:val="00BA69B7"/>
    <w:rsid w:val="00C07BB6"/>
    <w:rsid w:val="00C96921"/>
    <w:rsid w:val="00CA2335"/>
    <w:rsid w:val="00E2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51B2"/>
    <w:pPr>
      <w:ind w:left="720" w:hanging="720"/>
    </w:pPr>
  </w:style>
  <w:style w:type="paragraph" w:styleId="ListParagraph">
    <w:name w:val="List Paragraph"/>
    <w:basedOn w:val="Normal"/>
    <w:uiPriority w:val="34"/>
    <w:qFormat/>
    <w:rsid w:val="00E251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9CC-BF03-4C31-8CA4-9AEFD20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Wissel</cp:lastModifiedBy>
  <cp:revision>6</cp:revision>
  <dcterms:created xsi:type="dcterms:W3CDTF">2013-01-25T15:44:00Z</dcterms:created>
  <dcterms:modified xsi:type="dcterms:W3CDTF">2015-02-03T20:45:00Z</dcterms:modified>
</cp:coreProperties>
</file>